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958B2" w14:textId="77777777"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14:paraId="582C6866" w14:textId="77777777" w:rsidR="008C05A6" w:rsidRPr="00F11EC1" w:rsidRDefault="008C05A6" w:rsidP="008C05A6">
      <w:pPr>
        <w:rPr>
          <w:rFonts w:eastAsia="Arial Unicode MS"/>
          <w:sz w:val="16"/>
          <w:szCs w:val="16"/>
        </w:rPr>
      </w:pPr>
    </w:p>
    <w:p w14:paraId="3AADF2B0" w14:textId="77777777" w:rsidR="008C05A6" w:rsidRPr="00F11EC1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11EC1">
        <w:rPr>
          <w:rFonts w:ascii="Times New Roman" w:hAnsi="Times New Roman" w:cs="Times New Roman"/>
          <w:sz w:val="24"/>
          <w:szCs w:val="24"/>
        </w:rPr>
        <w:t>до проекту рішення сесії обласної ради</w:t>
      </w:r>
    </w:p>
    <w:p w14:paraId="3E44176A" w14:textId="77777777" w:rsidR="008C05A6" w:rsidRPr="00F11EC1" w:rsidRDefault="00DD3167" w:rsidP="00650D6C">
      <w:pPr>
        <w:jc w:val="center"/>
        <w:rPr>
          <w:b/>
          <w:sz w:val="24"/>
          <w:szCs w:val="24"/>
        </w:rPr>
      </w:pPr>
      <w:r w:rsidRPr="00650D6C">
        <w:rPr>
          <w:b/>
          <w:sz w:val="24"/>
          <w:szCs w:val="24"/>
        </w:rPr>
        <w:t>«</w:t>
      </w:r>
      <w:r w:rsidR="00650D6C" w:rsidRPr="00650D6C">
        <w:rPr>
          <w:b/>
          <w:sz w:val="24"/>
          <w:szCs w:val="24"/>
        </w:rPr>
        <w:t xml:space="preserve">Про прийняття на баланс </w:t>
      </w:r>
      <w:r w:rsidR="00A46F2F">
        <w:rPr>
          <w:rStyle w:val="FontStyle14"/>
          <w:sz w:val="24"/>
          <w:szCs w:val="24"/>
          <w:lang w:eastAsia="uk-UA"/>
        </w:rPr>
        <w:t>та вжиття подальших заходів щодо передачі в оренду індивідуально визначеного майна</w:t>
      </w:r>
      <w:r w:rsidR="005400D0">
        <w:rPr>
          <w:b/>
          <w:sz w:val="24"/>
          <w:szCs w:val="24"/>
        </w:rPr>
        <w:t>»</w:t>
      </w:r>
    </w:p>
    <w:p w14:paraId="5543104D" w14:textId="77777777" w:rsidR="00FD30FB" w:rsidRDefault="00FD30FB" w:rsidP="0072620B">
      <w:pPr>
        <w:jc w:val="center"/>
      </w:pPr>
    </w:p>
    <w:p w14:paraId="08D54F2A" w14:textId="77777777"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14:paraId="7A4AB507" w14:textId="77777777" w:rsidR="00A62AB7" w:rsidRDefault="008C05A6" w:rsidP="00A62AB7">
      <w:pPr>
        <w:jc w:val="both"/>
        <w:rPr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650D6C">
        <w:rPr>
          <w:bCs w:val="0"/>
          <w:sz w:val="24"/>
          <w:szCs w:val="24"/>
        </w:rPr>
        <w:t xml:space="preserve">Підстава розроблення проекту – </w:t>
      </w:r>
      <w:r w:rsidR="00D5088A">
        <w:rPr>
          <w:sz w:val="24"/>
          <w:szCs w:val="24"/>
        </w:rPr>
        <w:t>в</w:t>
      </w:r>
      <w:r w:rsidR="00650D6C" w:rsidRPr="00650D6C">
        <w:rPr>
          <w:sz w:val="24"/>
          <w:szCs w:val="24"/>
        </w:rPr>
        <w:t xml:space="preserve">ідповідно до </w:t>
      </w:r>
      <w:r w:rsidR="00650D6C" w:rsidRPr="00650D6C">
        <w:rPr>
          <w:rStyle w:val="FontStyle15"/>
          <w:sz w:val="24"/>
          <w:szCs w:val="24"/>
          <w:lang w:eastAsia="uk-UA"/>
        </w:rPr>
        <w:t>ст.55 Закону України «Про місцеве самоврядування в Україні, ст. 6 Закону України «Про передачу об’єктів права державної та комунальної власності»,</w:t>
      </w:r>
      <w:r w:rsidR="002D632A">
        <w:rPr>
          <w:rStyle w:val="FontStyle15"/>
          <w:sz w:val="24"/>
          <w:szCs w:val="24"/>
          <w:lang w:eastAsia="uk-UA"/>
        </w:rPr>
        <w:t xml:space="preserve"> положень </w:t>
      </w:r>
      <w:r w:rsidR="002D632A" w:rsidRPr="00A62AB7">
        <w:rPr>
          <w:sz w:val="24"/>
          <w:szCs w:val="24"/>
        </w:rPr>
        <w:t>Закону України «Про оренду державного та комунального майна»</w:t>
      </w:r>
      <w:r w:rsidR="002D632A">
        <w:rPr>
          <w:sz w:val="24"/>
          <w:szCs w:val="24"/>
        </w:rPr>
        <w:t>,</w:t>
      </w:r>
      <w:r w:rsidR="00650D6C" w:rsidRPr="00650D6C">
        <w:rPr>
          <w:rFonts w:eastAsia="Andale Sans UI"/>
          <w:kern w:val="1"/>
          <w:sz w:val="24"/>
          <w:szCs w:val="24"/>
        </w:rPr>
        <w:t xml:space="preserve"> Положення про порядок передачі об’єктів права державної власності, затвердженого постановою Кабінету Міністрів України від 21.09.1998 №1482, розпорядження Кабінету Міністрів України від 15.09.2021 №1089-р «Про передачу окремого індивідуально визначеного майна у спільну власність територіальних громад Закарпатської області»,</w:t>
      </w:r>
      <w:r w:rsidR="002D632A" w:rsidRPr="00A62AB7">
        <w:rPr>
          <w:sz w:val="24"/>
          <w:szCs w:val="24"/>
        </w:rPr>
        <w:t>Порядку передачі в оренду державного та комунального майна, затвердженого постановою Кабінету Міністрів України № 483 від 03.06.2020 «Деякі питання оренди державного та комунального майна» (далі – Порядок)</w:t>
      </w:r>
      <w:r w:rsidR="002D632A">
        <w:rPr>
          <w:sz w:val="24"/>
          <w:szCs w:val="24"/>
        </w:rPr>
        <w:t>,</w:t>
      </w:r>
      <w:r w:rsidR="00650D6C" w:rsidRPr="00650D6C">
        <w:rPr>
          <w:rFonts w:eastAsia="Andale Sans UI"/>
          <w:kern w:val="1"/>
          <w:sz w:val="24"/>
          <w:szCs w:val="24"/>
        </w:rPr>
        <w:t xml:space="preserve"> рішення Закарпатської обласної ради від 20.05.2021 №242 «Про надання згоди на безоплатне прийняття у спільну власність територіальних громад сіл, селищ, міст області рухомого індивідуально визначеного майна, автомобільної та спеціальної техніки від державного підприємства </w:t>
      </w:r>
      <w:r w:rsidR="00650D6C" w:rsidRPr="00650D6C">
        <w:rPr>
          <w:rStyle w:val="FontStyle14"/>
          <w:b w:val="0"/>
          <w:sz w:val="24"/>
          <w:szCs w:val="24"/>
          <w:lang w:eastAsia="uk-UA"/>
        </w:rPr>
        <w:t>«Міжнародний аеропорт «Бориспіль»</w:t>
      </w:r>
      <w:r w:rsidR="00A62AB7">
        <w:rPr>
          <w:rStyle w:val="FontStyle14"/>
          <w:b w:val="0"/>
          <w:sz w:val="24"/>
          <w:szCs w:val="24"/>
          <w:lang w:eastAsia="uk-UA"/>
        </w:rPr>
        <w:t>, р</w:t>
      </w:r>
      <w:r w:rsidR="00A62AB7" w:rsidRPr="00A62AB7">
        <w:rPr>
          <w:bCs w:val="0"/>
          <w:sz w:val="24"/>
          <w:szCs w:val="24"/>
          <w:lang w:eastAsia="uk-UA"/>
        </w:rPr>
        <w:t xml:space="preserve">озпорядження </w:t>
      </w:r>
      <w:r w:rsidR="00A62AB7">
        <w:rPr>
          <w:bCs w:val="0"/>
          <w:sz w:val="24"/>
          <w:szCs w:val="24"/>
          <w:lang w:eastAsia="uk-UA"/>
        </w:rPr>
        <w:t>в</w:t>
      </w:r>
      <w:r w:rsidR="00A62AB7" w:rsidRPr="00A62AB7">
        <w:rPr>
          <w:bCs w:val="0"/>
          <w:sz w:val="24"/>
          <w:szCs w:val="24"/>
          <w:lang w:eastAsia="uk-UA"/>
        </w:rPr>
        <w:t>.о. голови Закарпатської обласної ради від 29.10.2021 № 27-р. «Про утворення і затвердження комісії з питань передачі окремого індивідуально визначеного майна»</w:t>
      </w:r>
      <w:r w:rsidR="00DD3167" w:rsidRPr="00650D6C">
        <w:rPr>
          <w:sz w:val="24"/>
          <w:szCs w:val="24"/>
        </w:rPr>
        <w:t>.</w:t>
      </w:r>
    </w:p>
    <w:p w14:paraId="1F0FC548" w14:textId="77777777" w:rsidR="00A62AB7" w:rsidRDefault="00A62AB7" w:rsidP="00A62AB7">
      <w:pPr>
        <w:ind w:firstLine="708"/>
        <w:jc w:val="both"/>
        <w:rPr>
          <w:sz w:val="24"/>
          <w:szCs w:val="24"/>
        </w:rPr>
      </w:pPr>
      <w:r w:rsidRPr="00A62AB7">
        <w:rPr>
          <w:sz w:val="24"/>
          <w:szCs w:val="24"/>
        </w:rPr>
        <w:t>Законом України «Про оренду державного та комунального майна» врегульовано, що передача в оренду державного та комунального майна відбувається в декілька етапів, які передбачають: прийняття рішення щодо наміру передачі майна в оренду; внесення інформації про потенційний об’єкт оренди до ЕТС; прийняття рішення про включення потенційного об’єкта оренди до одного із Переліків; опублікування інформації про потенційний об’єкт оренди, щодо якого прийнято рішення про включення до одного з Переліків, в ЕТС; розміщення в ЕТС оголошення про передачу майна в оренду; проведення аукціону на право оренди майна або передача об’єкта в оренду без проведення аукціону, укладення та публікація в ЕТС договору оренди.</w:t>
      </w:r>
    </w:p>
    <w:p w14:paraId="3B1018D3" w14:textId="77777777" w:rsidR="00A62AB7" w:rsidRDefault="00A62AB7" w:rsidP="00A62AB7">
      <w:pPr>
        <w:ind w:firstLine="708"/>
        <w:jc w:val="both"/>
        <w:rPr>
          <w:sz w:val="24"/>
          <w:szCs w:val="24"/>
        </w:rPr>
      </w:pPr>
      <w:r w:rsidRPr="00A62AB7">
        <w:rPr>
          <w:sz w:val="24"/>
          <w:szCs w:val="24"/>
        </w:rPr>
        <w:t>За загальним правилом орендар, що уклав договір оренди майна за результатами аукціону, має право використовувати майно за будь-яким цільовим призначенням, крім випадків і з урахуванням обмежень, передбачених Порядком передачі майна в оренду.</w:t>
      </w:r>
    </w:p>
    <w:p w14:paraId="73951CEF" w14:textId="77777777" w:rsidR="00A62AB7" w:rsidRDefault="00A62AB7" w:rsidP="00A62AB7">
      <w:pPr>
        <w:ind w:firstLine="708"/>
        <w:jc w:val="both"/>
        <w:rPr>
          <w:sz w:val="24"/>
          <w:szCs w:val="24"/>
        </w:rPr>
      </w:pPr>
      <w:r w:rsidRPr="00A62AB7">
        <w:rPr>
          <w:sz w:val="24"/>
          <w:szCs w:val="24"/>
        </w:rPr>
        <w:t>У свою чергу, п.55 Порядку встановлено, що в оголошенні про передачу майна в оренду зазначається, крім іншого, інформація про те, що об’єкт може бути використаний переможцем аукціону за будь-яким цільовим призначенням або про цільове призначення об’єкта оренди у випадках неможливості використання об’єкта за будь-яким цільовим призначенням відповідно до пункту 29 цього Порядку, у тому числі у випадку, передбаченому абзацом сьомим пункту 29 цього Порядку.</w:t>
      </w:r>
    </w:p>
    <w:p w14:paraId="3A83E533" w14:textId="77777777" w:rsidR="00A62AB7" w:rsidRDefault="00A62AB7" w:rsidP="00A62AB7">
      <w:pPr>
        <w:ind w:firstLine="708"/>
        <w:jc w:val="both"/>
        <w:rPr>
          <w:sz w:val="24"/>
          <w:szCs w:val="24"/>
        </w:rPr>
      </w:pPr>
      <w:r w:rsidRPr="00A62AB7">
        <w:rPr>
          <w:sz w:val="24"/>
          <w:szCs w:val="24"/>
        </w:rPr>
        <w:t>Так, абзац сьомий пункту 29 Порядку встановлює заборону використання за будь-яким цільовим призначенням майна, щодо якого відповідним представницьким органом місцевого самоврядування прийняте рішення про його використання за конкретним цільовим призначенням.</w:t>
      </w:r>
    </w:p>
    <w:p w14:paraId="70FCB06A" w14:textId="77777777" w:rsidR="00A62AB7" w:rsidRPr="00650D6C" w:rsidRDefault="002D632A" w:rsidP="00A62AB7">
      <w:pPr>
        <w:ind w:firstLine="708"/>
        <w:jc w:val="both"/>
        <w:rPr>
          <w:sz w:val="24"/>
          <w:szCs w:val="24"/>
        </w:rPr>
      </w:pPr>
      <w:r>
        <w:rPr>
          <w:bCs w:val="0"/>
          <w:sz w:val="24"/>
          <w:szCs w:val="24"/>
        </w:rPr>
        <w:t xml:space="preserve">З наведеного слідує, що представницький орган </w:t>
      </w:r>
      <w:r w:rsidRPr="00FA3FA9">
        <w:rPr>
          <w:bCs w:val="0"/>
          <w:sz w:val="24"/>
          <w:szCs w:val="24"/>
        </w:rPr>
        <w:t>місцевого самоврядування</w:t>
      </w:r>
      <w:r>
        <w:rPr>
          <w:bCs w:val="0"/>
          <w:sz w:val="24"/>
          <w:szCs w:val="24"/>
        </w:rPr>
        <w:t xml:space="preserve"> наділений правом приймати рішення </w:t>
      </w:r>
      <w:r w:rsidRPr="00FA3FA9">
        <w:rPr>
          <w:bCs w:val="0"/>
          <w:sz w:val="24"/>
          <w:szCs w:val="24"/>
        </w:rPr>
        <w:t xml:space="preserve">про використання </w:t>
      </w:r>
      <w:r>
        <w:rPr>
          <w:bCs w:val="0"/>
          <w:sz w:val="24"/>
          <w:szCs w:val="24"/>
        </w:rPr>
        <w:t xml:space="preserve">нерухомого майна </w:t>
      </w:r>
      <w:r w:rsidRPr="00FA3FA9">
        <w:rPr>
          <w:bCs w:val="0"/>
          <w:sz w:val="24"/>
          <w:szCs w:val="24"/>
        </w:rPr>
        <w:t>за ко</w:t>
      </w:r>
      <w:r>
        <w:rPr>
          <w:bCs w:val="0"/>
          <w:sz w:val="24"/>
          <w:szCs w:val="24"/>
        </w:rPr>
        <w:t>нкретним цільовим призначенням.</w:t>
      </w:r>
    </w:p>
    <w:p w14:paraId="2908B903" w14:textId="77777777" w:rsidR="00E952BE" w:rsidRPr="00DD3167" w:rsidRDefault="00E952BE" w:rsidP="008C05A6">
      <w:pPr>
        <w:jc w:val="both"/>
        <w:rPr>
          <w:sz w:val="24"/>
          <w:szCs w:val="24"/>
        </w:rPr>
      </w:pPr>
    </w:p>
    <w:p w14:paraId="4EAE6E26" w14:textId="77777777"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14:paraId="14C47B47" w14:textId="77777777" w:rsidR="000910D9" w:rsidRPr="000910D9" w:rsidRDefault="008C05A6" w:rsidP="009A54F4">
      <w:pPr>
        <w:jc w:val="both"/>
        <w:rPr>
          <w:b/>
          <w:sz w:val="24"/>
          <w:szCs w:val="24"/>
        </w:rPr>
      </w:pPr>
      <w:r w:rsidRPr="0072620B">
        <w:rPr>
          <w:sz w:val="24"/>
          <w:szCs w:val="24"/>
        </w:rPr>
        <w:tab/>
      </w:r>
      <w:r w:rsidR="002D632A">
        <w:rPr>
          <w:bCs w:val="0"/>
          <w:sz w:val="24"/>
          <w:szCs w:val="24"/>
        </w:rPr>
        <w:t xml:space="preserve">Здійснення </w:t>
      </w:r>
      <w:proofErr w:type="spellStart"/>
      <w:r w:rsidR="002D632A">
        <w:rPr>
          <w:bCs w:val="0"/>
          <w:sz w:val="24"/>
          <w:szCs w:val="24"/>
        </w:rPr>
        <w:t>правомочностей</w:t>
      </w:r>
      <w:proofErr w:type="spellEnd"/>
      <w:r w:rsidR="002D632A">
        <w:rPr>
          <w:bCs w:val="0"/>
          <w:sz w:val="24"/>
          <w:szCs w:val="24"/>
        </w:rPr>
        <w:t xml:space="preserve"> щодо розпорядження майном, що належить до комунальної власності в спільних інтересах територіальних громад сіл, селищ, міст </w:t>
      </w:r>
      <w:r w:rsidR="002D632A">
        <w:rPr>
          <w:bCs w:val="0"/>
          <w:sz w:val="24"/>
          <w:szCs w:val="24"/>
        </w:rPr>
        <w:lastRenderedPageBreak/>
        <w:t xml:space="preserve">Закарпатської області, у спосіб, що сприятиме </w:t>
      </w:r>
      <w:r w:rsidR="002D632A" w:rsidRPr="007972EA">
        <w:rPr>
          <w:bCs w:val="0"/>
          <w:color w:val="auto"/>
          <w:kern w:val="0"/>
          <w:sz w:val="24"/>
          <w:szCs w:val="24"/>
        </w:rPr>
        <w:t>підвищенн</w:t>
      </w:r>
      <w:r w:rsidR="002D632A">
        <w:rPr>
          <w:bCs w:val="0"/>
          <w:color w:val="auto"/>
          <w:kern w:val="0"/>
          <w:sz w:val="24"/>
          <w:szCs w:val="24"/>
        </w:rPr>
        <w:t>ю рівня</w:t>
      </w:r>
      <w:r w:rsidR="002D632A" w:rsidRPr="007972EA">
        <w:rPr>
          <w:bCs w:val="0"/>
          <w:color w:val="auto"/>
          <w:kern w:val="0"/>
          <w:sz w:val="24"/>
          <w:szCs w:val="24"/>
        </w:rPr>
        <w:t xml:space="preserve"> ефективності використання майна</w:t>
      </w:r>
      <w:r w:rsidR="000910D9">
        <w:rPr>
          <w:rStyle w:val="FontStyle14"/>
          <w:b w:val="0"/>
          <w:sz w:val="24"/>
          <w:szCs w:val="24"/>
          <w:lang w:eastAsia="uk-UA"/>
        </w:rPr>
        <w:t>.</w:t>
      </w:r>
    </w:p>
    <w:p w14:paraId="50BA139B" w14:textId="77777777" w:rsidR="009A54F4" w:rsidRPr="009A54F4" w:rsidRDefault="009A54F4" w:rsidP="009A54F4">
      <w:pPr>
        <w:jc w:val="both"/>
        <w:rPr>
          <w:bCs w:val="0"/>
          <w:i/>
          <w:iCs/>
          <w:sz w:val="24"/>
          <w:szCs w:val="24"/>
        </w:rPr>
      </w:pPr>
    </w:p>
    <w:p w14:paraId="0D8EFFB9" w14:textId="77777777"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14:paraId="41F50A96" w14:textId="77777777" w:rsidR="000E11A5" w:rsidRDefault="008C05A6" w:rsidP="000E11A5">
      <w:pPr>
        <w:jc w:val="both"/>
        <w:rPr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</w:t>
      </w:r>
      <w:r w:rsidR="000E11A5" w:rsidRPr="00702FD1">
        <w:rPr>
          <w:bCs w:val="0"/>
          <w:sz w:val="24"/>
          <w:szCs w:val="24"/>
        </w:rPr>
        <w:t xml:space="preserve">як набувача майна, що передається до спільної власності територіальних громад сіл, селищ, міст області, яке спрямовано на отримання </w:t>
      </w:r>
      <w:r w:rsidR="000E11A5" w:rsidRPr="00702FD1">
        <w:rPr>
          <w:sz w:val="24"/>
          <w:szCs w:val="24"/>
        </w:rPr>
        <w:t>матеріальних цінностей (</w:t>
      </w:r>
      <w:r w:rsidR="000E11A5">
        <w:rPr>
          <w:sz w:val="24"/>
          <w:szCs w:val="24"/>
        </w:rPr>
        <w:t>транспортного засобу</w:t>
      </w:r>
      <w:r w:rsidR="000E11A5" w:rsidRPr="00702FD1">
        <w:rPr>
          <w:sz w:val="24"/>
          <w:szCs w:val="24"/>
        </w:rPr>
        <w:t>)</w:t>
      </w:r>
      <w:r w:rsidR="000E11A5">
        <w:rPr>
          <w:sz w:val="24"/>
          <w:szCs w:val="24"/>
        </w:rPr>
        <w:t>.</w:t>
      </w:r>
    </w:p>
    <w:p w14:paraId="70A4070A" w14:textId="77777777" w:rsidR="000E11A5" w:rsidRDefault="000E11A5" w:rsidP="000E11A5">
      <w:pPr>
        <w:jc w:val="both"/>
        <w:rPr>
          <w:sz w:val="24"/>
          <w:szCs w:val="24"/>
        </w:rPr>
      </w:pPr>
    </w:p>
    <w:p w14:paraId="5FAEEFB6" w14:textId="77777777"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14:paraId="552EF44E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B537A6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B537A6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Україні”, </w:t>
      </w:r>
      <w:r w:rsidR="0045418E" w:rsidRPr="00DD3167">
        <w:rPr>
          <w:sz w:val="24"/>
          <w:szCs w:val="24"/>
        </w:rPr>
        <w:t>статті 137 Господарського кодексу України</w:t>
      </w:r>
      <w:r w:rsidR="0045418E">
        <w:rPr>
          <w:sz w:val="24"/>
          <w:szCs w:val="24"/>
        </w:rPr>
        <w:t>,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14:paraId="055F305A" w14:textId="77777777"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14:paraId="2FCEA245" w14:textId="77777777" w:rsidR="008C05A6" w:rsidRPr="0072620B" w:rsidRDefault="008C05A6" w:rsidP="00185F5F">
      <w:pPr>
        <w:ind w:firstLine="709"/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наслідків прийняття рішення:</w:t>
      </w:r>
    </w:p>
    <w:p w14:paraId="25340609" w14:textId="77777777" w:rsidR="00FB282C" w:rsidRDefault="00743210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>З</w:t>
      </w:r>
      <w:r w:rsidR="008C05A6"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="008C05A6"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</w:t>
      </w:r>
      <w:r w:rsidR="00D0491B">
        <w:rPr>
          <w:sz w:val="24"/>
          <w:szCs w:val="24"/>
        </w:rPr>
        <w:t>.</w:t>
      </w:r>
    </w:p>
    <w:p w14:paraId="57D8605C" w14:textId="77777777"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22F58224" w14:textId="77777777"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14:paraId="764570DD" w14:textId="6D15AF9E" w:rsidR="008C05A6" w:rsidRDefault="008C05A6" w:rsidP="00AA57B4">
      <w:pPr>
        <w:widowControl w:val="0"/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66A"/>
    <w:rsid w:val="00001150"/>
    <w:rsid w:val="000056B7"/>
    <w:rsid w:val="00015564"/>
    <w:rsid w:val="00024D6E"/>
    <w:rsid w:val="00043F0D"/>
    <w:rsid w:val="000549D5"/>
    <w:rsid w:val="0007295A"/>
    <w:rsid w:val="00074A0F"/>
    <w:rsid w:val="00083F2F"/>
    <w:rsid w:val="000878B9"/>
    <w:rsid w:val="000910D9"/>
    <w:rsid w:val="0009544B"/>
    <w:rsid w:val="00095A1C"/>
    <w:rsid w:val="000A2CE7"/>
    <w:rsid w:val="000B3C57"/>
    <w:rsid w:val="000E11A5"/>
    <w:rsid w:val="000F1AEA"/>
    <w:rsid w:val="000F34BF"/>
    <w:rsid w:val="000F661A"/>
    <w:rsid w:val="001106A0"/>
    <w:rsid w:val="00112F9D"/>
    <w:rsid w:val="0012066C"/>
    <w:rsid w:val="00122223"/>
    <w:rsid w:val="0013090E"/>
    <w:rsid w:val="0013649B"/>
    <w:rsid w:val="00137E3D"/>
    <w:rsid w:val="0014558B"/>
    <w:rsid w:val="00145D14"/>
    <w:rsid w:val="00152926"/>
    <w:rsid w:val="001563C1"/>
    <w:rsid w:val="001714E9"/>
    <w:rsid w:val="0017499E"/>
    <w:rsid w:val="00185F5F"/>
    <w:rsid w:val="0018610D"/>
    <w:rsid w:val="00195BF2"/>
    <w:rsid w:val="001A68E7"/>
    <w:rsid w:val="001C0E5D"/>
    <w:rsid w:val="001C3985"/>
    <w:rsid w:val="001D2386"/>
    <w:rsid w:val="001D4826"/>
    <w:rsid w:val="001D6C31"/>
    <w:rsid w:val="001E1164"/>
    <w:rsid w:val="001E283C"/>
    <w:rsid w:val="001F2049"/>
    <w:rsid w:val="00210AEA"/>
    <w:rsid w:val="0021398E"/>
    <w:rsid w:val="00221123"/>
    <w:rsid w:val="0022299C"/>
    <w:rsid w:val="00223302"/>
    <w:rsid w:val="00223FF8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105B"/>
    <w:rsid w:val="002C2A68"/>
    <w:rsid w:val="002D0A5E"/>
    <w:rsid w:val="002D632A"/>
    <w:rsid w:val="002E1E79"/>
    <w:rsid w:val="002F06E2"/>
    <w:rsid w:val="002F14C6"/>
    <w:rsid w:val="00301B26"/>
    <w:rsid w:val="00301C2A"/>
    <w:rsid w:val="003055CD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BCC"/>
    <w:rsid w:val="00377FDF"/>
    <w:rsid w:val="003818D0"/>
    <w:rsid w:val="0038390A"/>
    <w:rsid w:val="003927DA"/>
    <w:rsid w:val="003A3C4F"/>
    <w:rsid w:val="003B1843"/>
    <w:rsid w:val="003D1F72"/>
    <w:rsid w:val="003D553D"/>
    <w:rsid w:val="003E1315"/>
    <w:rsid w:val="0040516A"/>
    <w:rsid w:val="00406C9C"/>
    <w:rsid w:val="00420CFA"/>
    <w:rsid w:val="00422187"/>
    <w:rsid w:val="00422194"/>
    <w:rsid w:val="0043635C"/>
    <w:rsid w:val="00443EA3"/>
    <w:rsid w:val="0045418E"/>
    <w:rsid w:val="00455B2A"/>
    <w:rsid w:val="00461B6F"/>
    <w:rsid w:val="004622C0"/>
    <w:rsid w:val="00465A63"/>
    <w:rsid w:val="00473964"/>
    <w:rsid w:val="004819ED"/>
    <w:rsid w:val="00486CEA"/>
    <w:rsid w:val="0048747C"/>
    <w:rsid w:val="00491EE3"/>
    <w:rsid w:val="004A03DF"/>
    <w:rsid w:val="004A672E"/>
    <w:rsid w:val="004B4508"/>
    <w:rsid w:val="004B5840"/>
    <w:rsid w:val="004B6E62"/>
    <w:rsid w:val="004B7B99"/>
    <w:rsid w:val="004C1743"/>
    <w:rsid w:val="004C2C08"/>
    <w:rsid w:val="004C369B"/>
    <w:rsid w:val="004C47CE"/>
    <w:rsid w:val="004D1AB1"/>
    <w:rsid w:val="004D2B75"/>
    <w:rsid w:val="004D2D78"/>
    <w:rsid w:val="004D648C"/>
    <w:rsid w:val="004E3B89"/>
    <w:rsid w:val="004F4A36"/>
    <w:rsid w:val="0050630B"/>
    <w:rsid w:val="00520D2B"/>
    <w:rsid w:val="005240EA"/>
    <w:rsid w:val="005400D0"/>
    <w:rsid w:val="005462F1"/>
    <w:rsid w:val="00550BE0"/>
    <w:rsid w:val="0055463A"/>
    <w:rsid w:val="0055774C"/>
    <w:rsid w:val="0057611E"/>
    <w:rsid w:val="005827D2"/>
    <w:rsid w:val="00591632"/>
    <w:rsid w:val="00595F1F"/>
    <w:rsid w:val="00597B82"/>
    <w:rsid w:val="005A16C2"/>
    <w:rsid w:val="005A2221"/>
    <w:rsid w:val="005C0D05"/>
    <w:rsid w:val="005C2278"/>
    <w:rsid w:val="005C54BD"/>
    <w:rsid w:val="005D5292"/>
    <w:rsid w:val="005F46A9"/>
    <w:rsid w:val="00607338"/>
    <w:rsid w:val="0060783F"/>
    <w:rsid w:val="00616387"/>
    <w:rsid w:val="0062106B"/>
    <w:rsid w:val="0063321E"/>
    <w:rsid w:val="0064660A"/>
    <w:rsid w:val="00650D6C"/>
    <w:rsid w:val="00653DB0"/>
    <w:rsid w:val="006549E5"/>
    <w:rsid w:val="00663EF4"/>
    <w:rsid w:val="00667282"/>
    <w:rsid w:val="00673B56"/>
    <w:rsid w:val="0067407D"/>
    <w:rsid w:val="00674D39"/>
    <w:rsid w:val="00675407"/>
    <w:rsid w:val="00691C55"/>
    <w:rsid w:val="00697E14"/>
    <w:rsid w:val="006A39BD"/>
    <w:rsid w:val="006A4F05"/>
    <w:rsid w:val="006B0031"/>
    <w:rsid w:val="006B5355"/>
    <w:rsid w:val="006B5667"/>
    <w:rsid w:val="006D0D64"/>
    <w:rsid w:val="006E2DE0"/>
    <w:rsid w:val="006E448A"/>
    <w:rsid w:val="006E7D87"/>
    <w:rsid w:val="006F0E10"/>
    <w:rsid w:val="0070510D"/>
    <w:rsid w:val="00707E18"/>
    <w:rsid w:val="00717D6C"/>
    <w:rsid w:val="0072485B"/>
    <w:rsid w:val="0072620B"/>
    <w:rsid w:val="00727FA3"/>
    <w:rsid w:val="00735066"/>
    <w:rsid w:val="00742C08"/>
    <w:rsid w:val="00743210"/>
    <w:rsid w:val="0074483C"/>
    <w:rsid w:val="00744EB5"/>
    <w:rsid w:val="0075130B"/>
    <w:rsid w:val="0075173C"/>
    <w:rsid w:val="00753D39"/>
    <w:rsid w:val="00756B97"/>
    <w:rsid w:val="00756FE2"/>
    <w:rsid w:val="0076386A"/>
    <w:rsid w:val="007650C6"/>
    <w:rsid w:val="00772773"/>
    <w:rsid w:val="00775C72"/>
    <w:rsid w:val="007770BE"/>
    <w:rsid w:val="00780F7D"/>
    <w:rsid w:val="007932F2"/>
    <w:rsid w:val="007A0152"/>
    <w:rsid w:val="007A296E"/>
    <w:rsid w:val="007B19D8"/>
    <w:rsid w:val="007B584C"/>
    <w:rsid w:val="007C7B65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26F6"/>
    <w:rsid w:val="00814674"/>
    <w:rsid w:val="00815870"/>
    <w:rsid w:val="00815F66"/>
    <w:rsid w:val="00816DCC"/>
    <w:rsid w:val="008224AE"/>
    <w:rsid w:val="0082695C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3CD2"/>
    <w:rsid w:val="0089529D"/>
    <w:rsid w:val="00895BB1"/>
    <w:rsid w:val="00896364"/>
    <w:rsid w:val="008B38CB"/>
    <w:rsid w:val="008C05A6"/>
    <w:rsid w:val="008E0045"/>
    <w:rsid w:val="008E0E5C"/>
    <w:rsid w:val="008E10F2"/>
    <w:rsid w:val="008F317C"/>
    <w:rsid w:val="00902B4B"/>
    <w:rsid w:val="00903B2F"/>
    <w:rsid w:val="00905C6B"/>
    <w:rsid w:val="009129E5"/>
    <w:rsid w:val="00920077"/>
    <w:rsid w:val="00935808"/>
    <w:rsid w:val="0096750C"/>
    <w:rsid w:val="00977B13"/>
    <w:rsid w:val="009863CD"/>
    <w:rsid w:val="00986B61"/>
    <w:rsid w:val="00987BBC"/>
    <w:rsid w:val="00994345"/>
    <w:rsid w:val="0099531C"/>
    <w:rsid w:val="009A0EC6"/>
    <w:rsid w:val="009A438A"/>
    <w:rsid w:val="009A54F4"/>
    <w:rsid w:val="009C0EC5"/>
    <w:rsid w:val="009C41B5"/>
    <w:rsid w:val="009C5849"/>
    <w:rsid w:val="009D4637"/>
    <w:rsid w:val="009F3759"/>
    <w:rsid w:val="009F45F0"/>
    <w:rsid w:val="009F5829"/>
    <w:rsid w:val="00A11DF7"/>
    <w:rsid w:val="00A1505F"/>
    <w:rsid w:val="00A26603"/>
    <w:rsid w:val="00A42670"/>
    <w:rsid w:val="00A46F2F"/>
    <w:rsid w:val="00A472C2"/>
    <w:rsid w:val="00A56819"/>
    <w:rsid w:val="00A62AB7"/>
    <w:rsid w:val="00A62BE8"/>
    <w:rsid w:val="00A71089"/>
    <w:rsid w:val="00A85B06"/>
    <w:rsid w:val="00A906C5"/>
    <w:rsid w:val="00AA41B2"/>
    <w:rsid w:val="00AA57B4"/>
    <w:rsid w:val="00AB21BD"/>
    <w:rsid w:val="00AB698D"/>
    <w:rsid w:val="00AC1EB1"/>
    <w:rsid w:val="00AC1F4E"/>
    <w:rsid w:val="00AD26C2"/>
    <w:rsid w:val="00AD370C"/>
    <w:rsid w:val="00AD4813"/>
    <w:rsid w:val="00AD4FD0"/>
    <w:rsid w:val="00AF29CF"/>
    <w:rsid w:val="00AF4532"/>
    <w:rsid w:val="00B0491E"/>
    <w:rsid w:val="00B07C65"/>
    <w:rsid w:val="00B15E97"/>
    <w:rsid w:val="00B30342"/>
    <w:rsid w:val="00B3603B"/>
    <w:rsid w:val="00B4285C"/>
    <w:rsid w:val="00B468C9"/>
    <w:rsid w:val="00B537A6"/>
    <w:rsid w:val="00B5492E"/>
    <w:rsid w:val="00B61300"/>
    <w:rsid w:val="00B65C72"/>
    <w:rsid w:val="00B71E88"/>
    <w:rsid w:val="00B737F4"/>
    <w:rsid w:val="00B76907"/>
    <w:rsid w:val="00B83F2F"/>
    <w:rsid w:val="00B94996"/>
    <w:rsid w:val="00BA6CF7"/>
    <w:rsid w:val="00BC1225"/>
    <w:rsid w:val="00BC1850"/>
    <w:rsid w:val="00BC62F3"/>
    <w:rsid w:val="00BD35E8"/>
    <w:rsid w:val="00BE1F2E"/>
    <w:rsid w:val="00C0096F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602F"/>
    <w:rsid w:val="00CD1025"/>
    <w:rsid w:val="00CE29DC"/>
    <w:rsid w:val="00CE508E"/>
    <w:rsid w:val="00D0196F"/>
    <w:rsid w:val="00D01C55"/>
    <w:rsid w:val="00D0491B"/>
    <w:rsid w:val="00D04BBF"/>
    <w:rsid w:val="00D04DFB"/>
    <w:rsid w:val="00D06D79"/>
    <w:rsid w:val="00D10A9E"/>
    <w:rsid w:val="00D14315"/>
    <w:rsid w:val="00D14DB6"/>
    <w:rsid w:val="00D15FF4"/>
    <w:rsid w:val="00D21D39"/>
    <w:rsid w:val="00D27E8C"/>
    <w:rsid w:val="00D30369"/>
    <w:rsid w:val="00D4212F"/>
    <w:rsid w:val="00D434E0"/>
    <w:rsid w:val="00D44E66"/>
    <w:rsid w:val="00D46E9F"/>
    <w:rsid w:val="00D47783"/>
    <w:rsid w:val="00D5088A"/>
    <w:rsid w:val="00D50904"/>
    <w:rsid w:val="00D52CF9"/>
    <w:rsid w:val="00D53157"/>
    <w:rsid w:val="00D54B62"/>
    <w:rsid w:val="00D61454"/>
    <w:rsid w:val="00D6151B"/>
    <w:rsid w:val="00D62217"/>
    <w:rsid w:val="00D62EFB"/>
    <w:rsid w:val="00D7032F"/>
    <w:rsid w:val="00D7145D"/>
    <w:rsid w:val="00D770C4"/>
    <w:rsid w:val="00D802C9"/>
    <w:rsid w:val="00D847DF"/>
    <w:rsid w:val="00D864F3"/>
    <w:rsid w:val="00D865DB"/>
    <w:rsid w:val="00D91008"/>
    <w:rsid w:val="00D91B86"/>
    <w:rsid w:val="00D9544A"/>
    <w:rsid w:val="00DA3A3F"/>
    <w:rsid w:val="00DA5FB6"/>
    <w:rsid w:val="00DB2DEC"/>
    <w:rsid w:val="00DB5C34"/>
    <w:rsid w:val="00DD3167"/>
    <w:rsid w:val="00DD5BF3"/>
    <w:rsid w:val="00DE3FF8"/>
    <w:rsid w:val="00DE5527"/>
    <w:rsid w:val="00DF0D7A"/>
    <w:rsid w:val="00DF4270"/>
    <w:rsid w:val="00E0133A"/>
    <w:rsid w:val="00E03825"/>
    <w:rsid w:val="00E067CA"/>
    <w:rsid w:val="00E14320"/>
    <w:rsid w:val="00E15928"/>
    <w:rsid w:val="00E15F93"/>
    <w:rsid w:val="00E17F33"/>
    <w:rsid w:val="00E31230"/>
    <w:rsid w:val="00E32CB3"/>
    <w:rsid w:val="00E338DD"/>
    <w:rsid w:val="00E342F9"/>
    <w:rsid w:val="00E34494"/>
    <w:rsid w:val="00E36256"/>
    <w:rsid w:val="00E467D7"/>
    <w:rsid w:val="00E5313B"/>
    <w:rsid w:val="00E53B34"/>
    <w:rsid w:val="00E61AFF"/>
    <w:rsid w:val="00E71896"/>
    <w:rsid w:val="00E72379"/>
    <w:rsid w:val="00E81BE5"/>
    <w:rsid w:val="00E952BE"/>
    <w:rsid w:val="00E95E2A"/>
    <w:rsid w:val="00E97E09"/>
    <w:rsid w:val="00EA7E02"/>
    <w:rsid w:val="00EB6E52"/>
    <w:rsid w:val="00EC1F29"/>
    <w:rsid w:val="00ED0561"/>
    <w:rsid w:val="00ED091C"/>
    <w:rsid w:val="00ED1E99"/>
    <w:rsid w:val="00ED6233"/>
    <w:rsid w:val="00EE0586"/>
    <w:rsid w:val="00EF49A6"/>
    <w:rsid w:val="00F010A0"/>
    <w:rsid w:val="00F11EC1"/>
    <w:rsid w:val="00F1769B"/>
    <w:rsid w:val="00F23F8D"/>
    <w:rsid w:val="00F24057"/>
    <w:rsid w:val="00F36470"/>
    <w:rsid w:val="00F43A37"/>
    <w:rsid w:val="00F43E05"/>
    <w:rsid w:val="00F51369"/>
    <w:rsid w:val="00F554B8"/>
    <w:rsid w:val="00F55891"/>
    <w:rsid w:val="00F665C8"/>
    <w:rsid w:val="00F70164"/>
    <w:rsid w:val="00F70808"/>
    <w:rsid w:val="00F9294C"/>
    <w:rsid w:val="00FA33C4"/>
    <w:rsid w:val="00FA4C52"/>
    <w:rsid w:val="00FA54AE"/>
    <w:rsid w:val="00FB0C23"/>
    <w:rsid w:val="00FB282C"/>
    <w:rsid w:val="00FC11E5"/>
    <w:rsid w:val="00FC19AD"/>
    <w:rsid w:val="00FC4682"/>
    <w:rsid w:val="00FC4E05"/>
    <w:rsid w:val="00FC521F"/>
    <w:rsid w:val="00FD30FB"/>
    <w:rsid w:val="00FD4041"/>
    <w:rsid w:val="00FE2C0F"/>
    <w:rsid w:val="00FE5BA2"/>
    <w:rsid w:val="00FE76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97C270"/>
  <w15:docId w15:val="{88C7F4C1-25B7-4DC4-B90A-7FC7E742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basedOn w:val="a0"/>
    <w:uiPriority w:val="99"/>
    <w:rsid w:val="00650D6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basedOn w:val="a0"/>
    <w:uiPriority w:val="99"/>
    <w:rsid w:val="00650D6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Проект</vt:lpstr>
      <vt:lpstr>                            Проект</vt:lpstr>
    </vt:vector>
  </TitlesOfParts>
  <Company>Контора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Юлій Білоцерковець</cp:lastModifiedBy>
  <cp:revision>5</cp:revision>
  <cp:lastPrinted>2021-11-03T15:27:00Z</cp:lastPrinted>
  <dcterms:created xsi:type="dcterms:W3CDTF">2021-11-03T14:35:00Z</dcterms:created>
  <dcterms:modified xsi:type="dcterms:W3CDTF">2021-11-03T15:28:00Z</dcterms:modified>
</cp:coreProperties>
</file>